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4B2" w14:textId="4F098409" w:rsidR="003F7D6B" w:rsidRPr="0049321D" w:rsidRDefault="00625278" w:rsidP="006156FD">
      <w:pPr>
        <w:pStyle w:val="Titel"/>
        <w:spacing w:line="276" w:lineRule="auto"/>
        <w:ind w:left="1643" w:firstLine="481"/>
        <w:rPr>
          <w:rFonts w:ascii="Source Sans Pro" w:hAnsi="Source Sans Pro"/>
          <w:noProof/>
          <w:sz w:val="36"/>
          <w:szCs w:val="36"/>
          <w:lang w:eastAsia="nl-BE"/>
        </w:rPr>
      </w:pPr>
      <w:r w:rsidRPr="0049321D">
        <w:rPr>
          <w:rFonts w:ascii="Source Sans Pro" w:hAnsi="Source Sans Pro"/>
          <w:noProof/>
          <w:sz w:val="36"/>
          <w:szCs w:val="36"/>
          <w:lang w:eastAsia="nl-BE"/>
        </w:rPr>
        <w:drawing>
          <wp:anchor distT="0" distB="0" distL="114300" distR="114300" simplePos="0" relativeHeight="251646976" behindDoc="0" locked="0" layoutInCell="1" allowOverlap="1" wp14:anchorId="12363096" wp14:editId="73FFB77E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5E" w:rsidRPr="0049321D">
        <w:rPr>
          <w:rFonts w:ascii="Source Sans Pro" w:hAnsi="Source Sans Pro"/>
          <w:noProof/>
          <w:sz w:val="36"/>
          <w:szCs w:val="36"/>
          <w:lang w:eastAsia="nl-BE"/>
        </w:rPr>
        <w:t>Februari 202</w:t>
      </w:r>
      <w:r w:rsidR="00BF2C01">
        <w:rPr>
          <w:rFonts w:ascii="Source Sans Pro" w:hAnsi="Source Sans Pro"/>
          <w:noProof/>
          <w:sz w:val="36"/>
          <w:szCs w:val="36"/>
          <w:lang w:eastAsia="nl-BE"/>
        </w:rPr>
        <w:t>4</w:t>
      </w:r>
      <w:r w:rsidR="00F82D5E" w:rsidRPr="0049321D">
        <w:rPr>
          <w:rFonts w:ascii="Source Sans Pro" w:hAnsi="Source Sans Pro"/>
          <w:noProof/>
          <w:sz w:val="36"/>
          <w:szCs w:val="36"/>
          <w:lang w:eastAsia="nl-BE"/>
        </w:rPr>
        <w:t>: Tournée Minérale</w:t>
      </w:r>
    </w:p>
    <w:p w14:paraId="0ED7D7BC" w14:textId="32EDE77F" w:rsidR="00625278" w:rsidRPr="0049321D" w:rsidRDefault="008F0671" w:rsidP="006156FD">
      <w:pPr>
        <w:pStyle w:val="Titel"/>
        <w:spacing w:line="276" w:lineRule="auto"/>
        <w:ind w:left="1643" w:firstLine="481"/>
        <w:rPr>
          <w:rFonts w:ascii="Source Sans Pro" w:hAnsi="Source Sans Pro"/>
          <w:sz w:val="36"/>
          <w:szCs w:val="36"/>
        </w:rPr>
      </w:pPr>
      <w:r w:rsidRPr="0049321D">
        <w:rPr>
          <w:rFonts w:ascii="Source Sans Pro" w:hAnsi="Source Sans Pro"/>
          <w:color w:val="auto"/>
          <w:sz w:val="36"/>
          <w:szCs w:val="36"/>
        </w:rPr>
        <w:t>Menukaart voor lokale besturen</w:t>
      </w:r>
    </w:p>
    <w:p w14:paraId="097BFD53" w14:textId="6BB52C63" w:rsidR="00625278" w:rsidRPr="0049321D" w:rsidRDefault="00953DF0" w:rsidP="00100B48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0ED3EDF">
          <v:rect id="_x0000_i1025" style="width:453.6pt;height:1.8pt" o:hrstd="t" o:hrnoshade="t" o:hr="t" fillcolor="#8c2437 [3215]" stroked="f"/>
        </w:pict>
      </w:r>
    </w:p>
    <w:p w14:paraId="753D019A" w14:textId="3B31E274" w:rsidR="0049321D" w:rsidRPr="00152E11" w:rsidRDefault="0049321D" w:rsidP="0049321D">
      <w:pPr>
        <w:pStyle w:val="Titel"/>
        <w:ind w:left="0"/>
        <w:jc w:val="left"/>
        <w:rPr>
          <w:rFonts w:ascii="Source Sans Pro" w:hAnsi="Source Sans Pro"/>
          <w:sz w:val="34"/>
          <w:szCs w:val="34"/>
        </w:rPr>
      </w:pPr>
      <w:r w:rsidRPr="00152E11">
        <w:rPr>
          <w:rFonts w:ascii="Source Sans Pro" w:hAnsi="Source Sans Pro"/>
          <w:sz w:val="34"/>
          <w:szCs w:val="34"/>
        </w:rPr>
        <w:t>Tournée Minérale: een maand zonder alcohol</w:t>
      </w:r>
    </w:p>
    <w:p w14:paraId="79920D93" w14:textId="61B4EB5A" w:rsidR="00A66996" w:rsidRDefault="0049321D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  <w:r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Er is heel wat materiaal ter beschikking om deze actie te ondersteunen. 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Je vindt dit materiaal op </w:t>
      </w:r>
      <w:hyperlink r:id="rId9" w:history="1">
        <w:r w:rsidR="00A66996" w:rsidRPr="000B4118">
          <w:rPr>
            <w:rStyle w:val="Hyperlink"/>
            <w:rFonts w:eastAsiaTheme="minorEastAsia"/>
            <w:b w:val="0"/>
            <w:noProof w:val="0"/>
            <w:sz w:val="21"/>
            <w:szCs w:val="21"/>
            <w14:ligatures w14:val="standard"/>
          </w:rPr>
          <w:t>https://www.tourneeminerale.be/nl/toolbox/professionals</w:t>
        </w:r>
      </w:hyperlink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 Hier kan je tips op maat van jouw sector downloaden, maar ook stickers, affiches, </w:t>
      </w:r>
      <w:proofErr w:type="gramStart"/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>viltjes,…</w:t>
      </w:r>
      <w:proofErr w:type="gramEnd"/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 Genoeg materiaal om het van de da</w:t>
      </w:r>
      <w:r w:rsidR="00A27332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>k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en te kunnen schreeuwen. </w:t>
      </w:r>
    </w:p>
    <w:p w14:paraId="35B68DA1" w14:textId="77777777" w:rsidR="00A66996" w:rsidRPr="0049321D" w:rsidRDefault="00A66996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</w:p>
    <w:p w14:paraId="190C1228" w14:textId="1CA47F36" w:rsidR="002B3DC0" w:rsidRDefault="0049321D" w:rsidP="00633E8A">
      <w:pPr>
        <w:spacing w:after="200"/>
        <w:jc w:val="left"/>
        <w:rPr>
          <w:rFonts w:ascii="Source Sans Pro" w:hAnsi="Source Sans Pro"/>
          <w:b/>
          <w:bCs/>
          <w:noProof/>
          <w:color w:val="8C2437" w:themeColor="text2"/>
          <w14:ligatures w14:val="none"/>
        </w:rPr>
      </w:pPr>
      <w:r w:rsidRPr="0049321D">
        <w:rPr>
          <w:rFonts w:ascii="Source Sans Pro" w:hAnsi="Source Sans Pro"/>
          <w:b/>
          <w:bCs/>
          <w:noProof/>
          <w:color w:val="8C2437" w:themeColor="text2"/>
          <w14:ligatures w14:val="none"/>
        </w:rPr>
        <w:t>Richtlijn voor alcoholgebruik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2436"/>
      </w:tblGrid>
      <w:tr w:rsidR="0049321D" w14:paraId="0FF9F62E" w14:textId="77777777" w:rsidTr="00A66996">
        <w:tc>
          <w:tcPr>
            <w:tcW w:w="7225" w:type="dxa"/>
          </w:tcPr>
          <w:p w14:paraId="66D599CA" w14:textId="77777777" w:rsidR="0049321D" w:rsidRP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Deze infofiche vat de richtlijn voor alcoholgebruik overzichtelijk samen.</w:t>
            </w:r>
          </w:p>
          <w:p w14:paraId="2B79B665" w14:textId="77777777" w:rsid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Alcohol drinken is een persoonlijke keuze. Als je kiest om alcohol te drinken, dan kan deze richtlijn helpen om te bepalen wanneer en hoe(veel).</w:t>
            </w:r>
          </w:p>
          <w:p w14:paraId="77571CA0" w14:textId="77777777" w:rsidR="0049321D" w:rsidRPr="0049321D" w:rsidRDefault="00953DF0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hyperlink r:id="rId10" w:history="1">
              <w:r w:rsidR="0049321D" w:rsidRPr="000B4118">
                <w:rPr>
                  <w:rStyle w:val="Hyperlink"/>
                  <w:rFonts w:eastAsiaTheme="minorEastAsia"/>
                  <w:b w:val="0"/>
                  <w:noProof w:val="0"/>
                  <w:sz w:val="21"/>
                  <w:szCs w:val="21"/>
                  <w14:ligatures w14:val="standard"/>
                </w:rPr>
                <w:t>https://www.logolimburg.be/content/alcoholrichtlijn</w:t>
              </w:r>
            </w:hyperlink>
            <w:r w:rsid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 </w:t>
            </w:r>
          </w:p>
          <w:p w14:paraId="51E7E510" w14:textId="77777777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</w:p>
        </w:tc>
        <w:tc>
          <w:tcPr>
            <w:tcW w:w="2403" w:type="dxa"/>
          </w:tcPr>
          <w:p w14:paraId="484B68A2" w14:textId="5AFA5EBE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  <w:r>
              <w:rPr>
                <w:rFonts w:ascii="Source Sans Pro" w:hAnsi="Source Sans Pro"/>
                <w:b/>
                <w:bCs/>
                <w:noProof/>
                <w:color w:val="8C2437" w:themeColor="text2"/>
                <w14:ligatures w14:val="none"/>
              </w:rPr>
              <w:drawing>
                <wp:inline distT="0" distB="0" distL="0" distR="0" wp14:anchorId="521185AD" wp14:editId="28A74498">
                  <wp:extent cx="1400939" cy="1981200"/>
                  <wp:effectExtent l="0" t="0" r="889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60" cy="20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C89BC" w14:textId="4B03FC8D" w:rsidR="00A66996" w:rsidRPr="0049321D" w:rsidRDefault="00A66996" w:rsidP="00F62E38">
      <w:pPr>
        <w:spacing w:after="200"/>
        <w:jc w:val="left"/>
        <w:rPr>
          <w:rFonts w:ascii="Source Sans Pro" w:hAnsi="Source Sans Pro"/>
          <w:b/>
          <w:color w:val="8C2437" w:themeColor="text2"/>
        </w:rPr>
      </w:pPr>
    </w:p>
    <w:p w14:paraId="7A18A327" w14:textId="2AEC3349" w:rsidR="00F62E38" w:rsidRDefault="00F0599B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 w:rsidRPr="0049321D">
        <w:rPr>
          <w:rFonts w:ascii="Source Sans Pro" w:hAnsi="Source Sans Pro"/>
          <w:b/>
          <w:bCs/>
          <w:sz w:val="22"/>
          <w:szCs w:val="22"/>
        </w:rPr>
        <w:t>Heb je nog vragen</w:t>
      </w:r>
      <w:r w:rsidR="00CC5CCD" w:rsidRPr="0049321D">
        <w:rPr>
          <w:rFonts w:ascii="Source Sans Pro" w:hAnsi="Source Sans Pro"/>
          <w:b/>
          <w:bCs/>
          <w:sz w:val="22"/>
          <w:szCs w:val="22"/>
        </w:rPr>
        <w:t xml:space="preserve">, zoek je aanbod op maat of wil je </w:t>
      </w:r>
      <w:r w:rsidRPr="0049321D">
        <w:rPr>
          <w:rFonts w:ascii="Source Sans Pro" w:hAnsi="Source Sans Pro"/>
          <w:b/>
          <w:bCs/>
          <w:sz w:val="22"/>
          <w:szCs w:val="22"/>
        </w:rPr>
        <w:t>materialen bestellen?</w:t>
      </w:r>
      <w:r w:rsidR="00B90B56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9321D">
        <w:rPr>
          <w:rFonts w:ascii="Source Sans Pro" w:hAnsi="Source Sans Pro"/>
          <w:b/>
          <w:bCs/>
          <w:sz w:val="22"/>
          <w:szCs w:val="22"/>
        </w:rPr>
        <w:t xml:space="preserve">Contacteer ons dan op 011 15 12 30 of op </w:t>
      </w:r>
      <w:hyperlink r:id="rId12" w:history="1">
        <w:r w:rsidRPr="0049321D">
          <w:rPr>
            <w:rStyle w:val="Hyperlink"/>
            <w:rFonts w:ascii="Source Sans Pro" w:hAnsi="Source Sans Pro"/>
            <w:b/>
            <w:bCs/>
            <w:sz w:val="22"/>
            <w:szCs w:val="22"/>
          </w:rPr>
          <w:t>logo@logolimburg.be</w:t>
        </w:r>
      </w:hyperlink>
      <w:r w:rsidRPr="0049321D">
        <w:rPr>
          <w:rFonts w:ascii="Source Sans Pro" w:hAnsi="Source Sans Pro"/>
          <w:b/>
          <w:bCs/>
          <w:sz w:val="22"/>
          <w:szCs w:val="22"/>
        </w:rPr>
        <w:t xml:space="preserve"> </w:t>
      </w:r>
    </w:p>
    <w:p w14:paraId="42784645" w14:textId="6D725073" w:rsidR="00B90B56" w:rsidRPr="0049321D" w:rsidRDefault="007F09AB" w:rsidP="00B90B56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Heb je vragen over verslaving? Dan kan je terecht bij </w:t>
      </w:r>
      <w:proofErr w:type="spellStart"/>
      <w:r w:rsidR="00BF2C01">
        <w:rPr>
          <w:rFonts w:ascii="Source Sans Pro" w:hAnsi="Source Sans Pro"/>
          <w:b/>
          <w:bCs/>
          <w:sz w:val="22"/>
          <w:szCs w:val="22"/>
        </w:rPr>
        <w:t>Integra</w:t>
      </w:r>
      <w:proofErr w:type="spellEnd"/>
      <w:r w:rsidR="00BF2C01">
        <w:rPr>
          <w:rFonts w:ascii="Source Sans Pro" w:hAnsi="Source Sans Pro"/>
          <w:b/>
          <w:bCs/>
          <w:sz w:val="22"/>
          <w:szCs w:val="22"/>
        </w:rPr>
        <w:t>-Limburg</w:t>
      </w:r>
      <w:r>
        <w:rPr>
          <w:rFonts w:ascii="Source Sans Pro" w:hAnsi="Source Sans Pro"/>
          <w:b/>
          <w:bCs/>
          <w:sz w:val="22"/>
          <w:szCs w:val="22"/>
        </w:rPr>
        <w:t xml:space="preserve"> (</w:t>
      </w:r>
      <w:hyperlink r:id="rId13" w:history="1">
        <w:r w:rsidR="00BF2C01" w:rsidRPr="00A70968">
          <w:rPr>
            <w:rStyle w:val="Hyperlink"/>
          </w:rPr>
          <w:t>https://www.integra-limburg.be</w:t>
        </w:r>
      </w:hyperlink>
      <w:r w:rsidR="00BF2C01">
        <w:t xml:space="preserve"> </w:t>
      </w:r>
      <w:r>
        <w:rPr>
          <w:rFonts w:ascii="Source Sans Pro" w:hAnsi="Source Sans Pro"/>
          <w:b/>
          <w:bCs/>
          <w:sz w:val="22"/>
          <w:szCs w:val="22"/>
        </w:rPr>
        <w:t xml:space="preserve">). </w:t>
      </w:r>
      <w:proofErr w:type="spellStart"/>
      <w:r w:rsidR="00BF2C01" w:rsidRPr="00BF2C01">
        <w:rPr>
          <w:rFonts w:ascii="Source Sans Pro" w:hAnsi="Source Sans Pro"/>
          <w:b/>
          <w:bCs/>
          <w:sz w:val="22"/>
          <w:szCs w:val="22"/>
        </w:rPr>
        <w:t>Integra</w:t>
      </w:r>
      <w:proofErr w:type="spellEnd"/>
      <w:r w:rsidR="00BF2C01" w:rsidRPr="00BF2C01">
        <w:rPr>
          <w:rFonts w:ascii="Source Sans Pro" w:hAnsi="Source Sans Pro"/>
          <w:b/>
          <w:bCs/>
          <w:sz w:val="22"/>
          <w:szCs w:val="22"/>
        </w:rPr>
        <w:t xml:space="preserve"> is een fusie van </w:t>
      </w:r>
      <w:proofErr w:type="spellStart"/>
      <w:r w:rsidR="00BF2C01" w:rsidRPr="00BF2C01">
        <w:rPr>
          <w:rFonts w:ascii="Source Sans Pro" w:hAnsi="Source Sans Pro"/>
          <w:b/>
          <w:bCs/>
          <w:sz w:val="22"/>
          <w:szCs w:val="22"/>
        </w:rPr>
        <w:t>zorGGroep</w:t>
      </w:r>
      <w:proofErr w:type="spellEnd"/>
      <w:r w:rsidR="00BF2C01" w:rsidRPr="00BF2C01">
        <w:rPr>
          <w:rFonts w:ascii="Source Sans Pro" w:hAnsi="Source Sans Pro"/>
          <w:b/>
          <w:bCs/>
          <w:sz w:val="22"/>
          <w:szCs w:val="22"/>
        </w:rPr>
        <w:t xml:space="preserve"> Zin (voorheen CAD Limburg en VGGZ), het centrum voor geestelijke gezondheidszorg DAGG en het centrum voor psychosociale revalidatie </w:t>
      </w:r>
      <w:proofErr w:type="spellStart"/>
      <w:r w:rsidR="00BF2C01" w:rsidRPr="00BF2C01">
        <w:rPr>
          <w:rFonts w:ascii="Source Sans Pro" w:hAnsi="Source Sans Pro"/>
          <w:b/>
          <w:bCs/>
          <w:sz w:val="22"/>
          <w:szCs w:val="22"/>
        </w:rPr>
        <w:t>Validag</w:t>
      </w:r>
      <w:proofErr w:type="spellEnd"/>
      <w:r w:rsidR="00BF2C01" w:rsidRPr="00BF2C01">
        <w:rPr>
          <w:rFonts w:ascii="Source Sans Pro" w:hAnsi="Source Sans Pro"/>
          <w:b/>
          <w:bCs/>
          <w:sz w:val="22"/>
          <w:szCs w:val="22"/>
        </w:rPr>
        <w:t>.</w:t>
      </w:r>
    </w:p>
    <w:sectPr w:rsidR="00B90B56" w:rsidRPr="0049321D" w:rsidSect="00041F7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8420" w14:textId="77777777" w:rsidR="007D352B" w:rsidRDefault="007D352B" w:rsidP="000E3193">
      <w:r>
        <w:separator/>
      </w:r>
    </w:p>
  </w:endnote>
  <w:endnote w:type="continuationSeparator" w:id="0">
    <w:p w14:paraId="1D012C37" w14:textId="77777777" w:rsidR="007D352B" w:rsidRDefault="007D352B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6522" w14:textId="77777777" w:rsidR="00953DF0" w:rsidRDefault="00953DF0" w:rsidP="000E3193">
    <w:pPr>
      <w:pStyle w:val="Voettekst"/>
      <w:rPr>
        <w:noProof/>
        <w14:ligatures w14:val="none"/>
      </w:rPr>
    </w:pPr>
  </w:p>
  <w:p w14:paraId="5A3B34C2" w14:textId="5173B083" w:rsidR="00412663" w:rsidRPr="00C657B7" w:rsidRDefault="00953DF0" w:rsidP="000E3193">
    <w:pPr>
      <w:pStyle w:val="Voettekst"/>
    </w:pPr>
    <w:r>
      <w:rPr>
        <w:noProof/>
        <w14:ligatures w14:val="none"/>
      </w:rPr>
      <w:drawing>
        <wp:inline distT="0" distB="0" distL="0" distR="0" wp14:anchorId="5E32B3F5" wp14:editId="380275F3">
          <wp:extent cx="6607491" cy="447675"/>
          <wp:effectExtent l="0" t="0" r="3175" b="0"/>
          <wp:docPr id="158249007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490077" name="Afbeelding 1582490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667" cy="44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2C9" w14:textId="77777777" w:rsidR="007D352B" w:rsidRDefault="007D352B" w:rsidP="000E3193">
      <w:r>
        <w:separator/>
      </w:r>
    </w:p>
  </w:footnote>
  <w:footnote w:type="continuationSeparator" w:id="0">
    <w:p w14:paraId="62C85C05" w14:textId="77777777" w:rsidR="007D352B" w:rsidRDefault="007D352B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5973">
    <w:abstractNumId w:val="1"/>
  </w:num>
  <w:num w:numId="2" w16cid:durableId="1350259987">
    <w:abstractNumId w:val="4"/>
  </w:num>
  <w:num w:numId="3" w16cid:durableId="619263504">
    <w:abstractNumId w:val="11"/>
  </w:num>
  <w:num w:numId="4" w16cid:durableId="2011593483">
    <w:abstractNumId w:val="8"/>
  </w:num>
  <w:num w:numId="5" w16cid:durableId="1111557377">
    <w:abstractNumId w:val="2"/>
  </w:num>
  <w:num w:numId="6" w16cid:durableId="1026522515">
    <w:abstractNumId w:val="10"/>
  </w:num>
  <w:num w:numId="7" w16cid:durableId="183523045">
    <w:abstractNumId w:val="6"/>
  </w:num>
  <w:num w:numId="8" w16cid:durableId="1513180949">
    <w:abstractNumId w:val="7"/>
  </w:num>
  <w:num w:numId="9" w16cid:durableId="473916921">
    <w:abstractNumId w:val="3"/>
  </w:num>
  <w:num w:numId="10" w16cid:durableId="1117605899">
    <w:abstractNumId w:val="0"/>
  </w:num>
  <w:num w:numId="11" w16cid:durableId="2003461479">
    <w:abstractNumId w:val="9"/>
  </w:num>
  <w:num w:numId="12" w16cid:durableId="1611814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A29B0"/>
    <w:rsid w:val="000A7154"/>
    <w:rsid w:val="000D19A0"/>
    <w:rsid w:val="000D742A"/>
    <w:rsid w:val="000E1772"/>
    <w:rsid w:val="000E3193"/>
    <w:rsid w:val="00100B48"/>
    <w:rsid w:val="0011022D"/>
    <w:rsid w:val="00152E80"/>
    <w:rsid w:val="00160800"/>
    <w:rsid w:val="00172472"/>
    <w:rsid w:val="001731D5"/>
    <w:rsid w:val="00180C1D"/>
    <w:rsid w:val="00181113"/>
    <w:rsid w:val="001B5EF7"/>
    <w:rsid w:val="001C0A55"/>
    <w:rsid w:val="001E6C57"/>
    <w:rsid w:val="00250800"/>
    <w:rsid w:val="00261A4C"/>
    <w:rsid w:val="002B3DC0"/>
    <w:rsid w:val="002E2624"/>
    <w:rsid w:val="002E5DE0"/>
    <w:rsid w:val="002F2E23"/>
    <w:rsid w:val="0030061E"/>
    <w:rsid w:val="00303D94"/>
    <w:rsid w:val="003222B4"/>
    <w:rsid w:val="00326988"/>
    <w:rsid w:val="00347C65"/>
    <w:rsid w:val="003958B2"/>
    <w:rsid w:val="003A7AC6"/>
    <w:rsid w:val="003B79F4"/>
    <w:rsid w:val="003C7DD8"/>
    <w:rsid w:val="003E1A28"/>
    <w:rsid w:val="003E65B6"/>
    <w:rsid w:val="003F7D6B"/>
    <w:rsid w:val="00411052"/>
    <w:rsid w:val="00412663"/>
    <w:rsid w:val="004270D6"/>
    <w:rsid w:val="00445435"/>
    <w:rsid w:val="004639A4"/>
    <w:rsid w:val="00474E5E"/>
    <w:rsid w:val="0049321D"/>
    <w:rsid w:val="00495A1D"/>
    <w:rsid w:val="00497D3E"/>
    <w:rsid w:val="004D5AC1"/>
    <w:rsid w:val="004E0E19"/>
    <w:rsid w:val="004E7955"/>
    <w:rsid w:val="005073DD"/>
    <w:rsid w:val="00534252"/>
    <w:rsid w:val="00552215"/>
    <w:rsid w:val="005565DB"/>
    <w:rsid w:val="00567F2C"/>
    <w:rsid w:val="00581615"/>
    <w:rsid w:val="005B29D5"/>
    <w:rsid w:val="005D0FF8"/>
    <w:rsid w:val="005E1D98"/>
    <w:rsid w:val="005E27D9"/>
    <w:rsid w:val="005E64CB"/>
    <w:rsid w:val="005F036C"/>
    <w:rsid w:val="00603751"/>
    <w:rsid w:val="006120C9"/>
    <w:rsid w:val="00613B5C"/>
    <w:rsid w:val="006156FD"/>
    <w:rsid w:val="00624994"/>
    <w:rsid w:val="00625278"/>
    <w:rsid w:val="00633E8A"/>
    <w:rsid w:val="00670811"/>
    <w:rsid w:val="006907C8"/>
    <w:rsid w:val="006953E3"/>
    <w:rsid w:val="006E4B42"/>
    <w:rsid w:val="006F67EB"/>
    <w:rsid w:val="006F7994"/>
    <w:rsid w:val="00710B2E"/>
    <w:rsid w:val="00737FBD"/>
    <w:rsid w:val="00740D4E"/>
    <w:rsid w:val="00744B15"/>
    <w:rsid w:val="0074537A"/>
    <w:rsid w:val="0075069D"/>
    <w:rsid w:val="00762C75"/>
    <w:rsid w:val="00762C85"/>
    <w:rsid w:val="007832E0"/>
    <w:rsid w:val="00787AA2"/>
    <w:rsid w:val="007B3608"/>
    <w:rsid w:val="007D352B"/>
    <w:rsid w:val="007E67FD"/>
    <w:rsid w:val="007E76DA"/>
    <w:rsid w:val="007F09AB"/>
    <w:rsid w:val="00807ED5"/>
    <w:rsid w:val="008315CD"/>
    <w:rsid w:val="008374A4"/>
    <w:rsid w:val="00840F2D"/>
    <w:rsid w:val="0085287E"/>
    <w:rsid w:val="00854AE3"/>
    <w:rsid w:val="00860F1A"/>
    <w:rsid w:val="008C065A"/>
    <w:rsid w:val="008C5162"/>
    <w:rsid w:val="008F0671"/>
    <w:rsid w:val="008F3509"/>
    <w:rsid w:val="00930055"/>
    <w:rsid w:val="00945A6F"/>
    <w:rsid w:val="00953DF0"/>
    <w:rsid w:val="009606DC"/>
    <w:rsid w:val="0096570F"/>
    <w:rsid w:val="0098362B"/>
    <w:rsid w:val="00991320"/>
    <w:rsid w:val="009B5ACC"/>
    <w:rsid w:val="009E29D5"/>
    <w:rsid w:val="00A00275"/>
    <w:rsid w:val="00A27332"/>
    <w:rsid w:val="00A33F6E"/>
    <w:rsid w:val="00A50DB4"/>
    <w:rsid w:val="00A57ECE"/>
    <w:rsid w:val="00A66996"/>
    <w:rsid w:val="00A75A8F"/>
    <w:rsid w:val="00A853E7"/>
    <w:rsid w:val="00AA4D98"/>
    <w:rsid w:val="00AB3457"/>
    <w:rsid w:val="00AB64C9"/>
    <w:rsid w:val="00AC67AA"/>
    <w:rsid w:val="00B07D3A"/>
    <w:rsid w:val="00B31756"/>
    <w:rsid w:val="00B57A89"/>
    <w:rsid w:val="00B653D4"/>
    <w:rsid w:val="00B65B00"/>
    <w:rsid w:val="00B90B56"/>
    <w:rsid w:val="00B9116A"/>
    <w:rsid w:val="00BB1308"/>
    <w:rsid w:val="00BE7F5A"/>
    <w:rsid w:val="00BF2C01"/>
    <w:rsid w:val="00C02FB5"/>
    <w:rsid w:val="00C32709"/>
    <w:rsid w:val="00C3281E"/>
    <w:rsid w:val="00C33FA6"/>
    <w:rsid w:val="00C36EF9"/>
    <w:rsid w:val="00C6263E"/>
    <w:rsid w:val="00C657B7"/>
    <w:rsid w:val="00C66034"/>
    <w:rsid w:val="00C717DA"/>
    <w:rsid w:val="00C76A84"/>
    <w:rsid w:val="00C976E7"/>
    <w:rsid w:val="00CA2E4C"/>
    <w:rsid w:val="00CA5CD2"/>
    <w:rsid w:val="00CC5CCD"/>
    <w:rsid w:val="00CD3914"/>
    <w:rsid w:val="00D0439D"/>
    <w:rsid w:val="00D239A9"/>
    <w:rsid w:val="00D81619"/>
    <w:rsid w:val="00D8266B"/>
    <w:rsid w:val="00D95C63"/>
    <w:rsid w:val="00D96341"/>
    <w:rsid w:val="00DB1DEC"/>
    <w:rsid w:val="00DC25E9"/>
    <w:rsid w:val="00DE441F"/>
    <w:rsid w:val="00DE4B4C"/>
    <w:rsid w:val="00DE501B"/>
    <w:rsid w:val="00DF40C9"/>
    <w:rsid w:val="00E052C8"/>
    <w:rsid w:val="00E27EA1"/>
    <w:rsid w:val="00E56AFE"/>
    <w:rsid w:val="00E6314C"/>
    <w:rsid w:val="00E77EFD"/>
    <w:rsid w:val="00E90B72"/>
    <w:rsid w:val="00EA2B4A"/>
    <w:rsid w:val="00EB6B68"/>
    <w:rsid w:val="00EC3E13"/>
    <w:rsid w:val="00ED54FB"/>
    <w:rsid w:val="00F0599B"/>
    <w:rsid w:val="00F072D8"/>
    <w:rsid w:val="00F37D49"/>
    <w:rsid w:val="00F45B94"/>
    <w:rsid w:val="00F62E38"/>
    <w:rsid w:val="00F76C24"/>
    <w:rsid w:val="00F774F2"/>
    <w:rsid w:val="00F82D5E"/>
    <w:rsid w:val="00F85038"/>
    <w:rsid w:val="00FD3A0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FF90D1"/>
  <w15:docId w15:val="{1F6F90F4-8E68-4296-A2A6-C360BD9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D8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table" w:styleId="Tabelraster">
    <w:name w:val="Table Grid"/>
    <w:basedOn w:val="Standaardtabel"/>
    <w:uiPriority w:val="59"/>
    <w:rsid w:val="000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57ECE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266B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  <w14:ligatures w14:val="standard"/>
    </w:rPr>
  </w:style>
  <w:style w:type="paragraph" w:customStyle="1" w:styleId="Kop10">
    <w:name w:val="Kop1"/>
    <w:basedOn w:val="Standaard"/>
    <w:link w:val="Kop1Char0"/>
    <w:qFormat/>
    <w:rsid w:val="00D8266B"/>
    <w:pPr>
      <w:spacing w:before="360" w:line="240" w:lineRule="auto"/>
      <w:jc w:val="left"/>
    </w:pPr>
    <w:rPr>
      <w:rFonts w:ascii="Source Sans Pro" w:eastAsiaTheme="minorHAnsi" w:hAnsi="Source Sans Pro"/>
      <w:b/>
      <w:noProof/>
      <w:color w:val="8C2437" w:themeColor="text2"/>
      <w:sz w:val="28"/>
      <w:szCs w:val="28"/>
      <w14:ligatures w14:val="none"/>
    </w:rPr>
  </w:style>
  <w:style w:type="character" w:customStyle="1" w:styleId="Kop1Char0">
    <w:name w:val="Kop1 Char"/>
    <w:basedOn w:val="Standaardalinea-lettertype"/>
    <w:link w:val="Kop10"/>
    <w:rsid w:val="00D8266B"/>
    <w:rPr>
      <w:rFonts w:ascii="Source Sans Pro" w:eastAsiaTheme="minorHAnsi" w:hAnsi="Source Sans Pro"/>
      <w:b/>
      <w:noProof/>
      <w:color w:val="8C2437" w:themeColor="text2"/>
      <w:sz w:val="28"/>
      <w:szCs w:val="28"/>
    </w:rPr>
  </w:style>
  <w:style w:type="paragraph" w:styleId="Geenafstand">
    <w:name w:val="No Spacing"/>
    <w:basedOn w:val="Standaard"/>
    <w:uiPriority w:val="1"/>
    <w:qFormat/>
    <w:rsid w:val="00DE4B4C"/>
    <w:pPr>
      <w:spacing w:after="200" w:line="240" w:lineRule="auto"/>
      <w:jc w:val="left"/>
    </w:pPr>
    <w:rPr>
      <w:rFonts w:ascii="Source Sans Pro" w:eastAsiaTheme="minorHAnsi" w:hAnsi="Source Sans Pro"/>
      <w:noProof/>
      <w:sz w:val="22"/>
      <w:szCs w:val="22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2E26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99B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B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gra-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go@logolimburg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ogolimburg.be/content/alcoholrichtlij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urneeminerale.be/nl/toolbox/professiona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3266-A191-4E61-A46D-484BD23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6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3</cp:revision>
  <cp:lastPrinted>2017-09-06T09:01:00Z</cp:lastPrinted>
  <dcterms:created xsi:type="dcterms:W3CDTF">2023-11-07T10:08:00Z</dcterms:created>
  <dcterms:modified xsi:type="dcterms:W3CDTF">2023-12-07T15:48:00Z</dcterms:modified>
</cp:coreProperties>
</file>